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1CA26F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024785" w:rsidRPr="00F27B57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DN300 PN 2,5 MPa relacji Brzeszcze-Komorowice o długości ok. 160m w rejonie ulicy</w:t>
      </w:r>
      <w:r w:rsidR="00024785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</w:t>
      </w:r>
      <w:r w:rsidR="00024785" w:rsidRPr="00F27B57">
        <w:rPr>
          <w:rFonts w:ascii="Century Gothic" w:hAnsi="Century Gothic" w:cs="Arial"/>
          <w:b/>
          <w:bCs/>
          <w:spacing w:val="-6"/>
          <w:sz w:val="20"/>
          <w:szCs w:val="20"/>
        </w:rPr>
        <w:t>Groszkowej w m. Bielsko – Biała –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4F15E9">
        <w:rPr>
          <w:rFonts w:ascii="Century Gothic" w:hAnsi="Century Gothic"/>
          <w:sz w:val="20"/>
        </w:rPr>
        <w:t>0</w:t>
      </w:r>
      <w:r w:rsidR="00024785">
        <w:rPr>
          <w:rFonts w:ascii="Century Gothic" w:hAnsi="Century Gothic"/>
          <w:sz w:val="20"/>
        </w:rPr>
        <w:t>4</w:t>
      </w:r>
      <w:r w:rsidR="00823DC2">
        <w:rPr>
          <w:rFonts w:ascii="Century Gothic" w:hAnsi="Century Gothic"/>
          <w:sz w:val="20"/>
        </w:rPr>
        <w:t>/0</w:t>
      </w:r>
      <w:r w:rsidR="004F15E9">
        <w:rPr>
          <w:rFonts w:ascii="Century Gothic" w:hAnsi="Century Gothic"/>
          <w:sz w:val="20"/>
        </w:rPr>
        <w:t>1</w:t>
      </w:r>
      <w:r w:rsidR="00024785">
        <w:rPr>
          <w:rFonts w:ascii="Century Gothic" w:hAnsi="Century Gothic"/>
          <w:sz w:val="20"/>
        </w:rPr>
        <w:t>8</w:t>
      </w:r>
      <w:r w:rsidR="004F15E9">
        <w:rPr>
          <w:rFonts w:ascii="Century Gothic" w:hAnsi="Century Gothic"/>
          <w:sz w:val="20"/>
        </w:rPr>
        <w:t>1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701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13</cp:revision>
  <cp:lastPrinted>2017-04-05T10:47:00Z</cp:lastPrinted>
  <dcterms:created xsi:type="dcterms:W3CDTF">2022-11-22T08:35:00Z</dcterms:created>
  <dcterms:modified xsi:type="dcterms:W3CDTF">2023-04-24T07:16:00Z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